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D2F2B">
      <w:pPr>
        <w:kinsoku w:val="0"/>
        <w:overflowPunct w:val="0"/>
        <w:autoSpaceDE/>
        <w:autoSpaceDN/>
        <w:adjustRightInd/>
        <w:spacing w:before="3" w:line="296" w:lineRule="exact"/>
        <w:jc w:val="center"/>
        <w:textAlignment w:val="baseline"/>
        <w:rPr>
          <w:b/>
          <w:bCs/>
          <w:sz w:val="26"/>
          <w:szCs w:val="26"/>
          <w:lang w:val="es-ES" w:eastAsia="es-ES"/>
        </w:rPr>
      </w:pPr>
      <w:r>
        <w:rPr>
          <w:b/>
          <w:bCs/>
          <w:sz w:val="26"/>
          <w:szCs w:val="26"/>
          <w:lang w:val="es-ES" w:eastAsia="es-ES"/>
        </w:rPr>
        <w:t>Resolución No. TAT-3111-2016</w:t>
      </w:r>
    </w:p>
    <w:p w:rsidR="00000000" w:rsidRDefault="002D2F2B">
      <w:pPr>
        <w:kinsoku w:val="0"/>
        <w:overflowPunct w:val="0"/>
        <w:autoSpaceDE/>
        <w:autoSpaceDN/>
        <w:adjustRightInd/>
        <w:spacing w:before="587" w:line="299"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w:t>
      </w:r>
      <w:r>
        <w:rPr>
          <w:spacing w:val="6"/>
          <w:sz w:val="26"/>
          <w:szCs w:val="26"/>
          <w:lang w:val="es-ES" w:eastAsia="es-ES"/>
        </w:rPr>
        <w:t>an José, a las 10:55</w:t>
      </w:r>
    </w:p>
    <w:p w:rsidR="00000000" w:rsidRDefault="002D2F2B">
      <w:pPr>
        <w:tabs>
          <w:tab w:val="right" w:leader="hyphen" w:pos="8784"/>
        </w:tabs>
        <w:kinsoku w:val="0"/>
        <w:overflowPunct w:val="0"/>
        <w:autoSpaceDE/>
        <w:autoSpaceDN/>
        <w:adjustRightInd/>
        <w:spacing w:before="2" w:line="299" w:lineRule="exact"/>
        <w:textAlignment w:val="baseline"/>
        <w:rPr>
          <w:sz w:val="26"/>
          <w:szCs w:val="26"/>
          <w:lang w:val="es-ES" w:eastAsia="es-ES"/>
        </w:rPr>
      </w:pPr>
      <w:r>
        <w:rPr>
          <w:sz w:val="26"/>
          <w:szCs w:val="26"/>
          <w:lang w:val="es-ES" w:eastAsia="es-ES"/>
        </w:rPr>
        <w:t>horas del día Treinta y Uno del mes de Octubre del Dos Mil Dieciséis.</w:t>
      </w:r>
      <w:r>
        <w:rPr>
          <w:sz w:val="26"/>
          <w:szCs w:val="26"/>
          <w:lang w:val="es-ES" w:eastAsia="es-ES"/>
        </w:rPr>
        <w:tab/>
      </w:r>
    </w:p>
    <w:p w:rsidR="00000000" w:rsidRPr="0022452F" w:rsidRDefault="002D2F2B">
      <w:pPr>
        <w:kinsoku w:val="0"/>
        <w:overflowPunct w:val="0"/>
        <w:autoSpaceDE/>
        <w:autoSpaceDN/>
        <w:adjustRightInd/>
        <w:spacing w:before="493" w:line="299" w:lineRule="exact"/>
        <w:ind w:right="144"/>
        <w:jc w:val="both"/>
        <w:textAlignment w:val="baseline"/>
        <w:rPr>
          <w:b/>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NULIDAD ABSOLUTA </w:t>
      </w:r>
      <w:r>
        <w:rPr>
          <w:sz w:val="26"/>
          <w:szCs w:val="26"/>
          <w:lang w:val="es-ES" w:eastAsia="es-ES"/>
        </w:rPr>
        <w:t>concomitante, presentados por J</w:t>
      </w:r>
      <w:r w:rsidR="0022452F">
        <w:rPr>
          <w:sz w:val="26"/>
          <w:szCs w:val="26"/>
          <w:lang w:val="es-ES" w:eastAsia="es-ES"/>
        </w:rPr>
        <w:t>.F.R.M.</w:t>
      </w:r>
      <w:r>
        <w:rPr>
          <w:sz w:val="26"/>
          <w:szCs w:val="26"/>
          <w:lang w:val="es-ES" w:eastAsia="es-ES"/>
        </w:rPr>
        <w:t xml:space="preserve">, de calidades conocidas y portador de la cédula de identidad número </w:t>
      </w:r>
      <w:r w:rsidR="0022452F">
        <w:rPr>
          <w:sz w:val="26"/>
          <w:szCs w:val="26"/>
          <w:lang w:val="es-ES" w:eastAsia="es-ES"/>
        </w:rPr>
        <w:t>…</w:t>
      </w:r>
      <w:r>
        <w:rPr>
          <w:sz w:val="26"/>
          <w:szCs w:val="26"/>
          <w:lang w:val="es-ES" w:eastAsia="es-ES"/>
        </w:rPr>
        <w:t xml:space="preserve">, contra el Acuerdo No. 7.4.3 (sic.) de la Sesión Ordinaria No. 36-2016 de la Junta Directiva del Consejo de Transporte Público, de fecha 20 de Julio del año 2016.- </w:t>
      </w:r>
      <w:r w:rsidRPr="0022452F">
        <w:rPr>
          <w:b/>
          <w:i/>
          <w:iCs/>
          <w:sz w:val="26"/>
          <w:szCs w:val="26"/>
          <w:lang w:val="es-ES" w:eastAsia="es-ES"/>
        </w:rPr>
        <w:t>EXPEDIENTE N</w:t>
      </w:r>
      <w:r w:rsidRPr="0022452F">
        <w:rPr>
          <w:b/>
          <w:i/>
          <w:iCs/>
          <w:sz w:val="26"/>
          <w:szCs w:val="26"/>
          <w:lang w:val="es-ES" w:eastAsia="es-ES"/>
        </w:rPr>
        <w:t>o. TAT-146-16.</w:t>
      </w:r>
      <w:r w:rsidRPr="0022452F">
        <w:rPr>
          <w:b/>
          <w:i/>
          <w:iCs/>
          <w:sz w:val="26"/>
          <w:szCs w:val="26"/>
          <w:lang w:val="es-ES" w:eastAsia="es-ES"/>
        </w:rPr>
        <w:noBreakHyphen/>
      </w:r>
    </w:p>
    <w:p w:rsidR="00000000" w:rsidRPr="0022452F" w:rsidRDefault="002D2F2B">
      <w:pPr>
        <w:kinsoku w:val="0"/>
        <w:overflowPunct w:val="0"/>
        <w:autoSpaceDE/>
        <w:autoSpaceDN/>
        <w:adjustRightInd/>
        <w:spacing w:before="297" w:line="296" w:lineRule="exact"/>
        <w:jc w:val="center"/>
        <w:textAlignment w:val="baseline"/>
        <w:rPr>
          <w:b/>
          <w:i/>
          <w:iCs/>
          <w:spacing w:val="4"/>
          <w:sz w:val="26"/>
          <w:szCs w:val="26"/>
          <w:lang w:val="es-ES" w:eastAsia="es-ES"/>
        </w:rPr>
      </w:pPr>
      <w:r w:rsidRPr="0022452F">
        <w:rPr>
          <w:b/>
          <w:i/>
          <w:iCs/>
          <w:spacing w:val="4"/>
          <w:sz w:val="26"/>
          <w:szCs w:val="26"/>
          <w:lang w:val="es-ES" w:eastAsia="es-ES"/>
        </w:rPr>
        <w:t>Resultando</w:t>
      </w:r>
    </w:p>
    <w:p w:rsidR="00000000" w:rsidRDefault="002D2F2B">
      <w:pPr>
        <w:numPr>
          <w:ilvl w:val="0"/>
          <w:numId w:val="1"/>
        </w:numPr>
        <w:kinsoku w:val="0"/>
        <w:overflowPunct w:val="0"/>
        <w:autoSpaceDE/>
        <w:autoSpaceDN/>
        <w:adjustRightInd/>
        <w:spacing w:before="281" w:line="299" w:lineRule="exact"/>
        <w:ind w:right="144"/>
        <w:jc w:val="both"/>
        <w:textAlignment w:val="baseline"/>
        <w:rPr>
          <w:sz w:val="26"/>
          <w:szCs w:val="26"/>
          <w:lang w:val="es-ES" w:eastAsia="es-ES"/>
        </w:rPr>
      </w:pPr>
      <w:r>
        <w:rPr>
          <w:sz w:val="26"/>
          <w:szCs w:val="26"/>
          <w:lang w:val="es-ES" w:eastAsia="es-ES"/>
        </w:rPr>
        <w:t>Mediante Escrito presentado ante la ventanilla única del Consejo de Transporte Público, el Señor R</w:t>
      </w:r>
      <w:r w:rsidR="0022452F">
        <w:rPr>
          <w:sz w:val="26"/>
          <w:szCs w:val="26"/>
          <w:lang w:val="es-ES" w:eastAsia="es-ES"/>
        </w:rPr>
        <w:t>.M.</w:t>
      </w:r>
      <w:r>
        <w:rPr>
          <w:sz w:val="26"/>
          <w:szCs w:val="26"/>
          <w:lang w:val="es-ES" w:eastAsia="es-ES"/>
        </w:rPr>
        <w:t xml:space="preserve"> interpone formales RECURSOS DE REVOVATORIA CON APELACIÓN en subsidio y NULIDAD ABSOLUTA concomitante, contra el Ac</w:t>
      </w:r>
      <w:r>
        <w:rPr>
          <w:sz w:val="26"/>
          <w:szCs w:val="26"/>
          <w:lang w:val="es-ES" w:eastAsia="es-ES"/>
        </w:rPr>
        <w:t>uerdo No. 7.4.3 (sic.) de la Sesión Ordinaria No. 36-2016 de la Junta Directiva del Consejo de Transporte Público, de fecha 20 de Julio del año 2016. Alegando que se ve Propenso a una Sanción por Atraso en el Cambio de su Unidad taxi Placas TA-</w:t>
      </w:r>
      <w:r w:rsidR="0022452F">
        <w:rPr>
          <w:sz w:val="26"/>
          <w:szCs w:val="26"/>
          <w:lang w:val="es-ES" w:eastAsia="es-ES"/>
        </w:rPr>
        <w:t>XXX</w:t>
      </w:r>
      <w:r>
        <w:rPr>
          <w:sz w:val="26"/>
          <w:szCs w:val="26"/>
          <w:lang w:val="es-ES" w:eastAsia="es-ES"/>
        </w:rPr>
        <w:t>, por An</w:t>
      </w:r>
      <w:r>
        <w:rPr>
          <w:sz w:val="26"/>
          <w:szCs w:val="26"/>
          <w:lang w:val="es-ES" w:eastAsia="es-ES"/>
        </w:rPr>
        <w:t>tigüedad.</w:t>
      </w:r>
    </w:p>
    <w:p w:rsidR="00000000" w:rsidRDefault="002D2F2B">
      <w:pPr>
        <w:numPr>
          <w:ilvl w:val="0"/>
          <w:numId w:val="1"/>
        </w:numPr>
        <w:kinsoku w:val="0"/>
        <w:overflowPunct w:val="0"/>
        <w:autoSpaceDE/>
        <w:autoSpaceDN/>
        <w:adjustRightInd/>
        <w:spacing w:before="264" w:line="299" w:lineRule="exact"/>
        <w:ind w:right="144"/>
        <w:jc w:val="both"/>
        <w:textAlignment w:val="baseline"/>
        <w:rPr>
          <w:spacing w:val="-3"/>
          <w:sz w:val="26"/>
          <w:szCs w:val="26"/>
          <w:lang w:val="es-ES" w:eastAsia="es-ES"/>
        </w:rPr>
      </w:pPr>
      <w:r>
        <w:rPr>
          <w:spacing w:val="-3"/>
          <w:sz w:val="26"/>
          <w:szCs w:val="26"/>
          <w:lang w:val="es-ES" w:eastAsia="es-ES"/>
        </w:rPr>
        <w:t>Mediante su Acuerdo No. 7.6.4 de su Sesión Ordinaria No. 51-2016 del 20 de Octubre del 2016, la Junta Directiva del Consejo de Transporte Público RECHAZA la Revocatoria primaria y la Nulidad concomitante, señalando que el Acuerdo Impugnado NO PRE</w:t>
      </w:r>
      <w:r>
        <w:rPr>
          <w:spacing w:val="-3"/>
          <w:sz w:val="26"/>
          <w:szCs w:val="26"/>
          <w:lang w:val="es-ES" w:eastAsia="es-ES"/>
        </w:rPr>
        <w:t xml:space="preserve">SENTA RELACIÓN CON EL ACCIONANTE y que, per se, él mismo Adolece de legitimación Activa. Señalando también que pese a la Observancia del Principio de Informalidad en materia Recursiva, no le resulta dable identificar el Acto Realmente Impugnado. Y dispone </w:t>
      </w:r>
      <w:r>
        <w:rPr>
          <w:spacing w:val="-3"/>
          <w:sz w:val="26"/>
          <w:szCs w:val="26"/>
          <w:lang w:val="es-ES" w:eastAsia="es-ES"/>
        </w:rPr>
        <w:t>elevar ante este Tribunal el Caso de mérito.</w:t>
      </w:r>
    </w:p>
    <w:p w:rsidR="00000000" w:rsidRDefault="002D2F2B">
      <w:pPr>
        <w:numPr>
          <w:ilvl w:val="0"/>
          <w:numId w:val="1"/>
        </w:numPr>
        <w:kinsoku w:val="0"/>
        <w:overflowPunct w:val="0"/>
        <w:autoSpaceDE/>
        <w:autoSpaceDN/>
        <w:adjustRightInd/>
        <w:spacing w:before="311" w:line="299" w:lineRule="exact"/>
        <w:ind w:right="144"/>
        <w:jc w:val="both"/>
        <w:textAlignment w:val="baseline"/>
        <w:rPr>
          <w:sz w:val="26"/>
          <w:szCs w:val="26"/>
          <w:lang w:val="es-ES" w:eastAsia="es-ES"/>
        </w:rPr>
      </w:pPr>
      <w:r>
        <w:rPr>
          <w:sz w:val="26"/>
          <w:szCs w:val="26"/>
          <w:lang w:val="es-ES" w:eastAsia="es-ES"/>
        </w:rPr>
        <w:t>Elevado que fuera el Asunto ante este Tribunal, conforme a los términos y prescripciones de Ley, se procede a su conocimiento y definición.</w:t>
      </w:r>
    </w:p>
    <w:p w:rsidR="00000000" w:rsidRDefault="002D2F2B">
      <w:pPr>
        <w:widowControl/>
        <w:rPr>
          <w:sz w:val="24"/>
          <w:szCs w:val="24"/>
        </w:rPr>
        <w:sectPr w:rsidR="00000000">
          <w:footerReference w:type="default" r:id="rId7"/>
          <w:pgSz w:w="12240" w:h="15840"/>
          <w:pgMar w:top="1400" w:right="1598" w:bottom="1039" w:left="1642" w:header="720" w:footer="720" w:gutter="0"/>
          <w:cols w:space="720"/>
          <w:noEndnote/>
        </w:sectPr>
      </w:pPr>
    </w:p>
    <w:p w:rsidR="00000000" w:rsidRDefault="002D2F2B">
      <w:pPr>
        <w:kinsoku w:val="0"/>
        <w:overflowPunct w:val="0"/>
        <w:autoSpaceDE/>
        <w:autoSpaceDN/>
        <w:adjustRightInd/>
        <w:spacing w:before="13" w:line="285" w:lineRule="exact"/>
        <w:ind w:left="72" w:right="72"/>
        <w:textAlignment w:val="baseline"/>
        <w:rPr>
          <w:b/>
          <w:bCs/>
          <w:i/>
          <w:iCs/>
          <w:sz w:val="26"/>
          <w:szCs w:val="26"/>
          <w:lang w:val="es-ES" w:eastAsia="es-ES"/>
        </w:rPr>
      </w:pPr>
      <w:r>
        <w:rPr>
          <w:b/>
          <w:bCs/>
          <w:i/>
          <w:iCs/>
          <w:sz w:val="26"/>
          <w:szCs w:val="26"/>
          <w:lang w:val="es-ES" w:eastAsia="es-ES"/>
        </w:rPr>
        <w:lastRenderedPageBreak/>
        <w:t>REDACTA EL JUEZ QUESADA AGUIRRE,</w:t>
      </w:r>
    </w:p>
    <w:p w:rsidR="00000000" w:rsidRDefault="002D2F2B">
      <w:pPr>
        <w:kinsoku w:val="0"/>
        <w:overflowPunct w:val="0"/>
        <w:autoSpaceDE/>
        <w:autoSpaceDN/>
        <w:adjustRightInd/>
        <w:spacing w:before="292" w:line="292"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 Único:</w:t>
      </w:r>
    </w:p>
    <w:p w:rsidR="00000000" w:rsidRDefault="002D2F2B">
      <w:pPr>
        <w:kinsoku w:val="0"/>
        <w:overflowPunct w:val="0"/>
        <w:autoSpaceDE/>
        <w:autoSpaceDN/>
        <w:adjustRightInd/>
        <w:spacing w:before="323" w:line="296" w:lineRule="exact"/>
        <w:ind w:left="72" w:right="72"/>
        <w:jc w:val="both"/>
        <w:textAlignment w:val="baseline"/>
        <w:rPr>
          <w:spacing w:val="-1"/>
          <w:sz w:val="26"/>
          <w:szCs w:val="26"/>
          <w:lang w:val="es-ES" w:eastAsia="es-ES"/>
        </w:rPr>
      </w:pPr>
      <w:r>
        <w:rPr>
          <w:spacing w:val="-1"/>
          <w:sz w:val="26"/>
          <w:szCs w:val="26"/>
          <w:lang w:val="es-ES" w:eastAsia="es-ES"/>
        </w:rPr>
        <w:t>En la especie, pese al error del Recurrente en la Enunciación del Acuerdo de su Interés a Impugnar, lo cierto es que con Facilidad este Tribunal pudo Identificar que en la Sesión No. 36-2016 de la Junta Directiva del Consejo de Transporte Público existe un</w:t>
      </w:r>
      <w:r>
        <w:rPr>
          <w:spacing w:val="-1"/>
          <w:sz w:val="26"/>
          <w:szCs w:val="26"/>
          <w:lang w:val="es-ES" w:eastAsia="es-ES"/>
        </w:rPr>
        <w:t xml:space="preserve"> Acuerdo relativo al Recurrente, mismo que debió estimarse como el de su Interés a Objetar. Siendo claro que el Interesado objetó el Acuerdo No. 7.4.3 de la sesión señalada y que el Acuerdo en el que se le implica es el No. 7.7.3 de la misma Sesión. Y sien</w:t>
      </w:r>
      <w:r>
        <w:rPr>
          <w:spacing w:val="-1"/>
          <w:sz w:val="26"/>
          <w:szCs w:val="26"/>
          <w:lang w:val="es-ES" w:eastAsia="es-ES"/>
        </w:rPr>
        <w:t>do contra tal Acuerdo (el último indicado) con el cual se tienen como presentados los Recursos de manas; máxime que también se revisaron las sesiones desde la No. 20-2016 a la 36-2016 y en las mismas no se consigna ningún otro Acuerdo en cuanto al Accionan</w:t>
      </w:r>
      <w:r>
        <w:rPr>
          <w:spacing w:val="-1"/>
          <w:sz w:val="26"/>
          <w:szCs w:val="26"/>
          <w:lang w:val="es-ES" w:eastAsia="es-ES"/>
        </w:rPr>
        <w:t>te. Y en tal orden de ideas, no se estima dable lo argumentado por el Consejo de Transporte Público para Rechazar las Acciones de Primera Instancia, toda vez que cuando se presente una situación como la del presente Caso, conforme a los Principios de Ofici</w:t>
      </w:r>
      <w:r>
        <w:rPr>
          <w:spacing w:val="-1"/>
          <w:sz w:val="26"/>
          <w:szCs w:val="26"/>
          <w:lang w:val="es-ES" w:eastAsia="es-ES"/>
        </w:rPr>
        <w:t xml:space="preserve">osidad, Verdad Real, Justicia, Informalidad e </w:t>
      </w:r>
      <w:r>
        <w:rPr>
          <w:i/>
          <w:iCs/>
          <w:spacing w:val="-1"/>
          <w:sz w:val="26"/>
          <w:szCs w:val="26"/>
          <w:lang w:val="es-ES" w:eastAsia="es-ES"/>
        </w:rPr>
        <w:t xml:space="preserve">In dubio pro Actione, </w:t>
      </w:r>
      <w:r>
        <w:rPr>
          <w:spacing w:val="-1"/>
          <w:sz w:val="26"/>
          <w:szCs w:val="26"/>
          <w:lang w:val="es-ES" w:eastAsia="es-ES"/>
        </w:rPr>
        <w:t xml:space="preserve">amén de que en atención a la Legalidad de la Ley No. 8220, o se debe procurar </w:t>
      </w:r>
      <w:r>
        <w:rPr>
          <w:i/>
          <w:iCs/>
          <w:spacing w:val="-1"/>
          <w:sz w:val="26"/>
          <w:szCs w:val="26"/>
          <w:lang w:val="es-ES" w:eastAsia="es-ES"/>
        </w:rPr>
        <w:t xml:space="preserve">(ex-oficio) </w:t>
      </w:r>
      <w:r>
        <w:rPr>
          <w:spacing w:val="-1"/>
          <w:sz w:val="26"/>
          <w:szCs w:val="26"/>
          <w:lang w:val="es-ES" w:eastAsia="es-ES"/>
        </w:rPr>
        <w:t>aclarar la situación, consultando los Archivos de las Actas de sus Sesiones y Verificando cuáles r</w:t>
      </w:r>
      <w:r>
        <w:rPr>
          <w:spacing w:val="-1"/>
          <w:sz w:val="26"/>
          <w:szCs w:val="26"/>
          <w:lang w:val="es-ES" w:eastAsia="es-ES"/>
        </w:rPr>
        <w:t>efieren al Gestionante, y/o Realizando una gestión de Aclaración y/o Subsanación al mismo.</w:t>
      </w:r>
    </w:p>
    <w:p w:rsidR="00000000" w:rsidRDefault="002D2F2B">
      <w:pPr>
        <w:kinsoku w:val="0"/>
        <w:overflowPunct w:val="0"/>
        <w:autoSpaceDE/>
        <w:autoSpaceDN/>
        <w:adjustRightInd/>
        <w:spacing w:before="297" w:line="296" w:lineRule="exact"/>
        <w:ind w:left="72" w:right="72"/>
        <w:jc w:val="both"/>
        <w:textAlignment w:val="baseline"/>
        <w:rPr>
          <w:spacing w:val="-1"/>
          <w:sz w:val="26"/>
          <w:szCs w:val="26"/>
          <w:lang w:val="es-ES" w:eastAsia="es-ES"/>
        </w:rPr>
      </w:pPr>
      <w:r>
        <w:rPr>
          <w:spacing w:val="-1"/>
          <w:sz w:val="26"/>
          <w:szCs w:val="26"/>
          <w:lang w:val="es-ES" w:eastAsia="es-ES"/>
        </w:rPr>
        <w:t>Ahora bien, no obstante lo anterior y sin su perjuicio, de nuestro estudio de mérito, se colige que el Acuerdo No. 7.7.3 de la Sesión No. 36-2016 en lo atinente al R</w:t>
      </w:r>
      <w:r>
        <w:rPr>
          <w:spacing w:val="-1"/>
          <w:sz w:val="26"/>
          <w:szCs w:val="26"/>
          <w:lang w:val="es-ES" w:eastAsia="es-ES"/>
        </w:rPr>
        <w:t>ecurrente y a su Concesión de Taxi, lo que dispone es Rechazar un Recurso primario de Revocatoria con Nulidad contra el Acuerdo No. 7.5 de la Sesión Ordinaria No. 20</w:t>
      </w:r>
      <w:r>
        <w:rPr>
          <w:spacing w:val="-1"/>
          <w:sz w:val="26"/>
          <w:szCs w:val="26"/>
          <w:lang w:val="es-ES" w:eastAsia="es-ES"/>
        </w:rPr>
        <w:softHyphen/>
        <w:t>2016 (por eso revisamos desde esta Sesión). Es decir, se Recurre un Acto que resuelve, a s</w:t>
      </w:r>
      <w:r>
        <w:rPr>
          <w:spacing w:val="-1"/>
          <w:sz w:val="26"/>
          <w:szCs w:val="26"/>
          <w:lang w:val="es-ES" w:eastAsia="es-ES"/>
        </w:rPr>
        <w:t>u vez, Recursos precedentes. Y tal y como lo ha señalado este Tribunal antes, los Actos que Resuelven Recursos Administrativos Ordinarios NO SON RECURRIBLES en sí, pues se generaría una pluralidad impropia y patológica de impugnaciones. Siendo preclaro que</w:t>
      </w:r>
      <w:r>
        <w:rPr>
          <w:spacing w:val="-1"/>
          <w:sz w:val="26"/>
          <w:szCs w:val="26"/>
          <w:lang w:val="es-ES" w:eastAsia="es-ES"/>
        </w:rPr>
        <w:t xml:space="preserve"> se trataría de la Impugnación Improcedente de un Acto por el cual </w:t>
      </w:r>
      <w:r>
        <w:rPr>
          <w:i/>
          <w:iCs/>
          <w:spacing w:val="-1"/>
          <w:sz w:val="26"/>
          <w:szCs w:val="26"/>
          <w:lang w:val="es-ES" w:eastAsia="es-ES"/>
        </w:rPr>
        <w:t xml:space="preserve">—a su vez- </w:t>
      </w:r>
      <w:r>
        <w:rPr>
          <w:spacing w:val="-1"/>
          <w:sz w:val="26"/>
          <w:szCs w:val="26"/>
          <w:lang w:val="es-ES" w:eastAsia="es-ES"/>
        </w:rPr>
        <w:t xml:space="preserve">se Rechaza un Recurso anterior. Se trataría de la Impugnación de un Acto que Resuelve un Recurso </w:t>
      </w:r>
      <w:r>
        <w:rPr>
          <w:i/>
          <w:iCs/>
          <w:spacing w:val="-1"/>
          <w:sz w:val="26"/>
          <w:szCs w:val="26"/>
          <w:lang w:val="es-ES" w:eastAsia="es-ES"/>
        </w:rPr>
        <w:t xml:space="preserve">(Recurso sobre Recurso). </w:t>
      </w:r>
      <w:r>
        <w:rPr>
          <w:spacing w:val="-1"/>
          <w:sz w:val="26"/>
          <w:szCs w:val="26"/>
          <w:lang w:val="es-ES" w:eastAsia="es-ES"/>
        </w:rPr>
        <w:t xml:space="preserve">Lo cual no es procedente y de prohijarse importaría una </w:t>
      </w:r>
      <w:r>
        <w:rPr>
          <w:spacing w:val="-1"/>
          <w:sz w:val="26"/>
          <w:szCs w:val="26"/>
          <w:lang w:val="es-ES" w:eastAsia="es-ES"/>
        </w:rPr>
        <w:t>cadena interminable de instancias e impugnaciones, contrarias al Principio de Instancia Única.</w:t>
      </w:r>
    </w:p>
    <w:p w:rsidR="00000000" w:rsidRDefault="002D2F2B">
      <w:pPr>
        <w:kinsoku w:val="0"/>
        <w:overflowPunct w:val="0"/>
        <w:autoSpaceDE/>
        <w:autoSpaceDN/>
        <w:adjustRightInd/>
        <w:spacing w:before="603" w:after="813" w:line="296" w:lineRule="exact"/>
        <w:ind w:left="72" w:right="72"/>
        <w:jc w:val="both"/>
        <w:textAlignment w:val="baseline"/>
        <w:rPr>
          <w:b/>
          <w:bCs/>
          <w:sz w:val="26"/>
          <w:szCs w:val="26"/>
          <w:u w:val="single"/>
          <w:lang w:val="es-ES" w:eastAsia="es-ES"/>
        </w:rPr>
      </w:pPr>
      <w:r>
        <w:rPr>
          <w:sz w:val="26"/>
          <w:szCs w:val="26"/>
          <w:lang w:val="es-ES" w:eastAsia="es-ES"/>
        </w:rPr>
        <w:t xml:space="preserve">Evidentemente se trata de la Impugnación de un Acto por el cual se Resuelven los Recursos y Acciones de Primera Instancia, el cual </w:t>
      </w:r>
      <w:r>
        <w:rPr>
          <w:i/>
          <w:iCs/>
          <w:sz w:val="26"/>
          <w:szCs w:val="26"/>
          <w:lang w:val="es-ES" w:eastAsia="es-ES"/>
        </w:rPr>
        <w:t xml:space="preserve">—en sí mismo- </w:t>
      </w:r>
      <w:r>
        <w:rPr>
          <w:b/>
          <w:bCs/>
          <w:sz w:val="26"/>
          <w:szCs w:val="26"/>
          <w:u w:val="single"/>
          <w:lang w:val="es-ES" w:eastAsia="es-ES"/>
        </w:rPr>
        <w:t>NO ES RECURRIBL</w:t>
      </w:r>
      <w:r>
        <w:rPr>
          <w:b/>
          <w:bCs/>
          <w:sz w:val="26"/>
          <w:szCs w:val="26"/>
          <w:u w:val="single"/>
          <w:lang w:val="es-ES" w:eastAsia="es-ES"/>
        </w:rPr>
        <w:t>E.</w:t>
      </w:r>
    </w:p>
    <w:p w:rsidR="00000000" w:rsidRDefault="002D2F2B">
      <w:pPr>
        <w:widowControl/>
        <w:rPr>
          <w:sz w:val="24"/>
          <w:szCs w:val="24"/>
        </w:rPr>
        <w:sectPr w:rsidR="00000000">
          <w:pgSz w:w="12240" w:h="15840"/>
          <w:pgMar w:top="1440" w:right="1658" w:bottom="220" w:left="1582" w:header="720" w:footer="720" w:gutter="0"/>
          <w:cols w:space="720"/>
          <w:noEndnote/>
        </w:sectPr>
      </w:pPr>
    </w:p>
    <w:p w:rsidR="00000000" w:rsidRDefault="002D2F2B">
      <w:pPr>
        <w:widowControl/>
        <w:rPr>
          <w:sz w:val="24"/>
          <w:szCs w:val="24"/>
        </w:rPr>
        <w:sectPr w:rsidR="00000000">
          <w:type w:val="continuous"/>
          <w:pgSz w:w="12240" w:h="15840"/>
          <w:pgMar w:top="1440" w:right="960" w:bottom="220" w:left="7680" w:header="720" w:footer="720" w:gutter="0"/>
          <w:cols w:space="720"/>
          <w:noEndnote/>
        </w:sectPr>
      </w:pPr>
    </w:p>
    <w:p w:rsidR="00000000" w:rsidRDefault="002D2F2B">
      <w:pPr>
        <w:kinsoku w:val="0"/>
        <w:overflowPunct w:val="0"/>
        <w:autoSpaceDE/>
        <w:autoSpaceDN/>
        <w:adjustRightInd/>
        <w:spacing w:before="9" w:line="298" w:lineRule="exact"/>
        <w:ind w:left="72"/>
        <w:jc w:val="both"/>
        <w:textAlignment w:val="baseline"/>
        <w:rPr>
          <w:sz w:val="26"/>
          <w:szCs w:val="26"/>
          <w:lang w:val="es-ES" w:eastAsia="es-ES"/>
        </w:rPr>
      </w:pPr>
      <w:r>
        <w:rPr>
          <w:sz w:val="26"/>
          <w:szCs w:val="26"/>
          <w:lang w:val="es-ES" w:eastAsia="es-ES"/>
        </w:rPr>
        <w:lastRenderedPageBreak/>
        <w:t>Aplicable al Caso, se tiene que mediante Resolución No. TAT-2337-2014 de las 10:15 horas del 27 de Agosto del 2014, este Tribunal claramente determinó:</w:t>
      </w:r>
    </w:p>
    <w:p w:rsidR="00000000" w:rsidRDefault="002D2F2B">
      <w:pPr>
        <w:kinsoku w:val="0"/>
        <w:overflowPunct w:val="0"/>
        <w:autoSpaceDE/>
        <w:autoSpaceDN/>
        <w:adjustRightInd/>
        <w:spacing w:before="291" w:line="298" w:lineRule="exact"/>
        <w:ind w:left="648" w:right="648"/>
        <w:jc w:val="both"/>
        <w:textAlignment w:val="baseline"/>
        <w:rPr>
          <w:spacing w:val="-1"/>
          <w:sz w:val="26"/>
          <w:szCs w:val="26"/>
          <w:lang w:val="es-ES" w:eastAsia="es-ES"/>
        </w:rPr>
      </w:pPr>
      <w:r>
        <w:rPr>
          <w:spacing w:val="-1"/>
          <w:sz w:val="26"/>
          <w:szCs w:val="26"/>
          <w:lang w:val="es-ES" w:eastAsia="es-ES"/>
        </w:rPr>
        <w:t>..."La impugnación presentada por la Empresa aquí recurrente co</w:t>
      </w:r>
      <w:r>
        <w:rPr>
          <w:spacing w:val="-1"/>
          <w:sz w:val="26"/>
          <w:szCs w:val="26"/>
          <w:lang w:val="es-ES" w:eastAsia="es-ES"/>
        </w:rPr>
        <w:t>ntra el Artículo No. 7.19 de la Sesión Ordinaria No. 19-2013 del 13 de Mayo del 2013, adoptado por la Junta Directiva del Consejo de Transporte Público, debe rechazarse por improcedente según lo que a continuación se dirá.</w:t>
      </w:r>
    </w:p>
    <w:p w:rsidR="00000000" w:rsidRDefault="002D2F2B">
      <w:pPr>
        <w:kinsoku w:val="0"/>
        <w:overflowPunct w:val="0"/>
        <w:autoSpaceDE/>
        <w:autoSpaceDN/>
        <w:adjustRightInd/>
        <w:spacing w:before="127" w:line="298" w:lineRule="exact"/>
        <w:ind w:left="648" w:right="648"/>
        <w:jc w:val="both"/>
        <w:textAlignment w:val="baseline"/>
        <w:rPr>
          <w:sz w:val="26"/>
          <w:szCs w:val="26"/>
          <w:lang w:val="es-ES" w:eastAsia="es-ES"/>
        </w:rPr>
      </w:pPr>
      <w:r>
        <w:rPr>
          <w:sz w:val="26"/>
          <w:szCs w:val="26"/>
          <w:lang w:val="es-ES" w:eastAsia="es-ES"/>
        </w:rPr>
        <w:t>Es manifiestamente improcedente l</w:t>
      </w:r>
      <w:r>
        <w:rPr>
          <w:sz w:val="26"/>
          <w:szCs w:val="26"/>
          <w:lang w:val="es-ES" w:eastAsia="es-ES"/>
        </w:rPr>
        <w:t>a apelación presentada toda vez que pretende cuestionar un acto administrativo mediante el cual se resuelve precisamente un Recurso de Revocatoria con Apelación en subsidio presentado contra un Acuerdo de la Junta Directiva del Consejo de Transporte Públic</w:t>
      </w:r>
      <w:r>
        <w:rPr>
          <w:sz w:val="26"/>
          <w:szCs w:val="26"/>
          <w:lang w:val="es-ES" w:eastAsia="es-ES"/>
        </w:rPr>
        <w:t>o, en el que se ordena la elevación de la Apelación meritoria a este Órgano Colegiado.</w:t>
      </w:r>
    </w:p>
    <w:p w:rsidR="00000000" w:rsidRDefault="002D2F2B">
      <w:pPr>
        <w:kinsoku w:val="0"/>
        <w:overflowPunct w:val="0"/>
        <w:autoSpaceDE/>
        <w:autoSpaceDN/>
        <w:adjustRightInd/>
        <w:spacing w:before="115" w:line="298" w:lineRule="exact"/>
        <w:ind w:left="648" w:right="648"/>
        <w:jc w:val="both"/>
        <w:textAlignment w:val="baseline"/>
        <w:rPr>
          <w:sz w:val="26"/>
          <w:szCs w:val="26"/>
          <w:lang w:val="es-ES" w:eastAsia="es-ES"/>
        </w:rPr>
      </w:pPr>
      <w:r>
        <w:rPr>
          <w:sz w:val="26"/>
          <w:szCs w:val="26"/>
          <w:lang w:val="es-ES" w:eastAsia="es-ES"/>
        </w:rPr>
        <w:t>Debe señalarse que el ejercicio del régimen de impugnación de los actos administrativos que resulten revisables, conlleva la preclusión de esa etapa procesal, de forma t</w:t>
      </w:r>
      <w:r>
        <w:rPr>
          <w:sz w:val="26"/>
          <w:szCs w:val="26"/>
          <w:lang w:val="es-ES" w:eastAsia="es-ES"/>
        </w:rPr>
        <w:t>al que al resolver en su oportunidad la Junta Directiva del Consejo de Transporte Público en primera instancia el recurso presentado, ello conduce obligatoriamente a la habilitación del órgano que conoce en alzada, sea, este Tribunal, cuya resolución agota</w:t>
      </w:r>
      <w:r>
        <w:rPr>
          <w:sz w:val="26"/>
          <w:szCs w:val="26"/>
          <w:lang w:val="es-ES" w:eastAsia="es-ES"/>
        </w:rPr>
        <w:t xml:space="preserve"> la vía administrativa.</w:t>
      </w:r>
    </w:p>
    <w:p w:rsidR="00000000" w:rsidRDefault="002D2F2B">
      <w:pPr>
        <w:kinsoku w:val="0"/>
        <w:overflowPunct w:val="0"/>
        <w:autoSpaceDE/>
        <w:autoSpaceDN/>
        <w:adjustRightInd/>
        <w:spacing w:before="120" w:line="298" w:lineRule="exact"/>
        <w:ind w:left="648" w:right="648"/>
        <w:jc w:val="both"/>
        <w:textAlignment w:val="baseline"/>
        <w:rPr>
          <w:i/>
          <w:iCs/>
          <w:spacing w:val="-1"/>
          <w:sz w:val="26"/>
          <w:szCs w:val="26"/>
          <w:lang w:val="es-ES" w:eastAsia="es-ES"/>
        </w:rPr>
      </w:pPr>
      <w:r>
        <w:rPr>
          <w:spacing w:val="-1"/>
          <w:sz w:val="26"/>
          <w:szCs w:val="26"/>
          <w:lang w:val="es-ES" w:eastAsia="es-ES"/>
        </w:rPr>
        <w:t xml:space="preserve">En cuanto al principio de preclusión, la doctrina señala: </w:t>
      </w:r>
      <w:r>
        <w:rPr>
          <w:i/>
          <w:iCs/>
          <w:spacing w:val="-1"/>
          <w:sz w:val="26"/>
          <w:szCs w:val="26"/>
          <w:lang w:val="es-ES" w:eastAsia="es-ES"/>
        </w:rPr>
        <w:t>"Está representado por el hecho de que las diversas etapas del proceso se desarrollan en forma sucesiva, mediante la clausura definitiva de cada una de ellas, impidié</w:t>
      </w:r>
      <w:r>
        <w:rPr>
          <w:i/>
          <w:iCs/>
          <w:spacing w:val="-1"/>
          <w:sz w:val="26"/>
          <w:szCs w:val="26"/>
          <w:lang w:val="es-ES" w:eastAsia="es-ES"/>
        </w:rPr>
        <w:t>ndose el regreso a etapas y momentos procesales ya extinguidos y consumados. La preclusión es la pérdida, extinción o consumación de una facultad procesal." (Pacheco, Máximo, Introducción al Derecho, Editorial Jurídica de Chile, Santiago, 1976, p. 263)</w:t>
      </w:r>
    </w:p>
    <w:p w:rsidR="00000000" w:rsidRDefault="002D2F2B">
      <w:pPr>
        <w:kinsoku w:val="0"/>
        <w:overflowPunct w:val="0"/>
        <w:autoSpaceDE/>
        <w:autoSpaceDN/>
        <w:adjustRightInd/>
        <w:spacing w:before="133" w:line="292" w:lineRule="exact"/>
        <w:ind w:left="648" w:right="648"/>
        <w:jc w:val="both"/>
        <w:textAlignment w:val="baseline"/>
        <w:rPr>
          <w:sz w:val="26"/>
          <w:szCs w:val="26"/>
          <w:lang w:val="es-ES" w:eastAsia="es-ES"/>
        </w:rPr>
      </w:pPr>
      <w:r>
        <w:rPr>
          <w:sz w:val="26"/>
          <w:szCs w:val="26"/>
          <w:lang w:val="es-ES" w:eastAsia="es-ES"/>
        </w:rPr>
        <w:t>Así</w:t>
      </w:r>
      <w:r>
        <w:rPr>
          <w:sz w:val="26"/>
          <w:szCs w:val="26"/>
          <w:lang w:val="es-ES" w:eastAsia="es-ES"/>
        </w:rPr>
        <w:t xml:space="preserve">, ante la resolución del </w:t>
      </w:r>
      <w:r>
        <w:rPr>
          <w:i/>
          <w:iCs/>
          <w:sz w:val="26"/>
          <w:szCs w:val="26"/>
          <w:lang w:val="es-ES" w:eastAsia="es-ES"/>
        </w:rPr>
        <w:t xml:space="preserve">a quo </w:t>
      </w:r>
      <w:r>
        <w:rPr>
          <w:sz w:val="26"/>
          <w:szCs w:val="26"/>
          <w:lang w:val="es-ES" w:eastAsia="es-ES"/>
        </w:rPr>
        <w:t>corresponde el apersonamiento del recurrente ante la instancia de alzada, dándole la posibilidad de referirse a los argumentos sostenidos por la Administración, como fundamento de la resolución adoptada pero de ninguna manera</w:t>
      </w:r>
      <w:r>
        <w:rPr>
          <w:sz w:val="26"/>
          <w:szCs w:val="26"/>
          <w:lang w:val="es-ES" w:eastAsia="es-ES"/>
        </w:rPr>
        <w:t xml:space="preserve"> resulta procedente la impugnación de dicho acto, por cuanto deviene en inimpugnable por su naturaleza, pues lo contrario dará lugar a un trámite inmerso en un círculo vicioso sin fin."...</w:t>
      </w:r>
    </w:p>
    <w:p w:rsidR="00000000" w:rsidRDefault="002D2F2B">
      <w:pPr>
        <w:kinsoku w:val="0"/>
        <w:overflowPunct w:val="0"/>
        <w:autoSpaceDE/>
        <w:autoSpaceDN/>
        <w:adjustRightInd/>
        <w:spacing w:before="426" w:line="298" w:lineRule="exact"/>
        <w:ind w:left="72"/>
        <w:textAlignment w:val="baseline"/>
        <w:rPr>
          <w:i/>
          <w:iCs/>
          <w:sz w:val="26"/>
          <w:szCs w:val="26"/>
          <w:lang w:val="es-ES" w:eastAsia="es-ES"/>
        </w:rPr>
      </w:pPr>
      <w:r>
        <w:rPr>
          <w:sz w:val="26"/>
          <w:szCs w:val="26"/>
          <w:lang w:val="es-ES" w:eastAsia="es-ES"/>
        </w:rPr>
        <w:t xml:space="preserve">Aplicando lo anterior plenamente en cuanto al caso de </w:t>
      </w:r>
      <w:r>
        <w:rPr>
          <w:i/>
          <w:iCs/>
          <w:sz w:val="26"/>
          <w:szCs w:val="26"/>
          <w:lang w:val="es-ES" w:eastAsia="es-ES"/>
        </w:rPr>
        <w:t>rito.</w:t>
      </w:r>
    </w:p>
    <w:p w:rsidR="00000000" w:rsidRDefault="002D2F2B">
      <w:pPr>
        <w:widowControl/>
        <w:rPr>
          <w:sz w:val="24"/>
          <w:szCs w:val="24"/>
        </w:rPr>
        <w:sectPr w:rsidR="00000000">
          <w:pgSz w:w="12240" w:h="15840"/>
          <w:pgMar w:top="1720" w:right="1666" w:bottom="1106" w:left="1574" w:header="720" w:footer="720" w:gutter="0"/>
          <w:cols w:space="720"/>
          <w:noEndnote/>
        </w:sectPr>
      </w:pPr>
    </w:p>
    <w:p w:rsidR="00000000" w:rsidRDefault="002D2F2B" w:rsidP="00EF5641">
      <w:pPr>
        <w:kinsoku w:val="0"/>
        <w:overflowPunct w:val="0"/>
        <w:autoSpaceDE/>
        <w:autoSpaceDN/>
        <w:adjustRightInd/>
        <w:spacing w:before="5" w:after="264" w:line="301" w:lineRule="exact"/>
        <w:ind w:left="-2694" w:right="-2637"/>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2D2F2B">
      <w:pPr>
        <w:widowControl/>
        <w:rPr>
          <w:sz w:val="24"/>
          <w:szCs w:val="24"/>
        </w:rPr>
        <w:sectPr w:rsidR="00000000" w:rsidSect="0022452F">
          <w:pgSz w:w="12240" w:h="15840"/>
          <w:pgMar w:top="1460" w:right="4305" w:bottom="8849" w:left="4335" w:header="720" w:footer="680" w:gutter="0"/>
          <w:cols w:space="720"/>
          <w:noEndnote/>
          <w:docGrid w:linePitch="272"/>
        </w:sectPr>
      </w:pPr>
    </w:p>
    <w:p w:rsidR="00000000" w:rsidRDefault="002D2F2B">
      <w:pPr>
        <w:numPr>
          <w:ilvl w:val="0"/>
          <w:numId w:val="2"/>
        </w:numPr>
        <w:kinsoku w:val="0"/>
        <w:overflowPunct w:val="0"/>
        <w:autoSpaceDE/>
        <w:autoSpaceDN/>
        <w:adjustRightInd/>
        <w:spacing w:before="6" w:line="297" w:lineRule="exact"/>
        <w:jc w:val="both"/>
        <w:textAlignment w:val="baseline"/>
        <w:rPr>
          <w:spacing w:val="-2"/>
          <w:sz w:val="26"/>
          <w:szCs w:val="26"/>
          <w:lang w:val="es-ES" w:eastAsia="es-ES"/>
        </w:rPr>
      </w:pPr>
      <w:r>
        <w:rPr>
          <w:spacing w:val="-2"/>
          <w:sz w:val="26"/>
          <w:szCs w:val="26"/>
          <w:lang w:val="es-ES" w:eastAsia="es-ES"/>
        </w:rPr>
        <w:t xml:space="preserve">Conforme lo expresado </w:t>
      </w:r>
      <w:r>
        <w:rPr>
          <w:i/>
          <w:iCs/>
          <w:spacing w:val="-2"/>
          <w:sz w:val="26"/>
          <w:szCs w:val="26"/>
          <w:lang w:val="es-ES" w:eastAsia="es-ES"/>
        </w:rPr>
        <w:t xml:space="preserve">supra, </w:t>
      </w:r>
      <w:r>
        <w:rPr>
          <w:b/>
          <w:bCs/>
          <w:spacing w:val="-2"/>
          <w:sz w:val="26"/>
          <w:szCs w:val="26"/>
          <w:lang w:val="es-ES" w:eastAsia="es-ES"/>
        </w:rPr>
        <w:t xml:space="preserve">SE RECHAZA </w:t>
      </w:r>
      <w:r>
        <w:rPr>
          <w:spacing w:val="-2"/>
          <w:sz w:val="26"/>
          <w:szCs w:val="26"/>
          <w:lang w:val="es-ES" w:eastAsia="es-ES"/>
        </w:rPr>
        <w:t xml:space="preserve">el </w:t>
      </w:r>
      <w:r>
        <w:rPr>
          <w:b/>
          <w:bCs/>
          <w:spacing w:val="-2"/>
          <w:sz w:val="26"/>
          <w:szCs w:val="26"/>
          <w:lang w:val="es-ES" w:eastAsia="es-ES"/>
        </w:rPr>
        <w:t xml:space="preserve">RECURSO DE APELACIÓN </w:t>
      </w:r>
      <w:r>
        <w:rPr>
          <w:spacing w:val="-2"/>
          <w:sz w:val="26"/>
          <w:szCs w:val="26"/>
          <w:lang w:val="es-ES" w:eastAsia="es-ES"/>
        </w:rPr>
        <w:t xml:space="preserve">en subsidio y de </w:t>
      </w:r>
      <w:r>
        <w:rPr>
          <w:b/>
          <w:bCs/>
          <w:spacing w:val="-2"/>
          <w:sz w:val="26"/>
          <w:szCs w:val="26"/>
          <w:lang w:val="es-ES" w:eastAsia="es-ES"/>
        </w:rPr>
        <w:t xml:space="preserve">NULIDAD ABSOLUTA </w:t>
      </w:r>
      <w:r>
        <w:rPr>
          <w:spacing w:val="-2"/>
          <w:sz w:val="26"/>
          <w:szCs w:val="26"/>
          <w:lang w:val="es-ES" w:eastAsia="es-ES"/>
        </w:rPr>
        <w:t>concomitante, presentados por J</w:t>
      </w:r>
      <w:r w:rsidR="0022452F">
        <w:rPr>
          <w:spacing w:val="-2"/>
          <w:sz w:val="26"/>
          <w:szCs w:val="26"/>
          <w:lang w:val="es-ES" w:eastAsia="es-ES"/>
        </w:rPr>
        <w:t>.F.R.M.</w:t>
      </w:r>
      <w:r>
        <w:rPr>
          <w:spacing w:val="-2"/>
          <w:sz w:val="26"/>
          <w:szCs w:val="26"/>
          <w:lang w:val="es-ES" w:eastAsia="es-ES"/>
        </w:rPr>
        <w:t xml:space="preserve">, de calidades conocidas y portador de la cédula de identidad número </w:t>
      </w:r>
      <w:r w:rsidR="0022452F">
        <w:rPr>
          <w:spacing w:val="-2"/>
          <w:sz w:val="26"/>
          <w:szCs w:val="26"/>
          <w:lang w:val="es-ES" w:eastAsia="es-ES"/>
        </w:rPr>
        <w:t>…</w:t>
      </w:r>
      <w:r>
        <w:rPr>
          <w:spacing w:val="-2"/>
          <w:sz w:val="26"/>
          <w:szCs w:val="26"/>
          <w:lang w:val="es-ES" w:eastAsia="es-ES"/>
        </w:rPr>
        <w:t>, contra el Acuerdo No. 7.4.3 (sic.) (lo correcto sería el Acuerdo No. 7.7.3) de la Sesión Ordinaria No. 36-2016 de la Jun</w:t>
      </w:r>
      <w:r>
        <w:rPr>
          <w:spacing w:val="-2"/>
          <w:sz w:val="26"/>
          <w:szCs w:val="26"/>
          <w:lang w:val="es-ES" w:eastAsia="es-ES"/>
        </w:rPr>
        <w:t>ta Directiva del Consejo de Transporte Público, de fecha 20 de Julio del ario 2016.</w:t>
      </w:r>
    </w:p>
    <w:p w:rsidR="00000000" w:rsidRDefault="002D2F2B">
      <w:pPr>
        <w:numPr>
          <w:ilvl w:val="0"/>
          <w:numId w:val="3"/>
        </w:numPr>
        <w:tabs>
          <w:tab w:val="right" w:pos="10152"/>
        </w:tabs>
        <w:kinsoku w:val="0"/>
        <w:overflowPunct w:val="0"/>
        <w:autoSpaceDE/>
        <w:autoSpaceDN/>
        <w:adjustRightInd/>
        <w:spacing w:before="389" w:line="299" w:lineRule="exact"/>
        <w:jc w:val="both"/>
        <w:textAlignment w:val="baseline"/>
        <w:rPr>
          <w:sz w:val="26"/>
          <w:szCs w:val="26"/>
          <w:lang w:val="es-ES" w:eastAsia="es-ES"/>
        </w:rPr>
      </w:pPr>
      <w:r>
        <w:rPr>
          <w:sz w:val="26"/>
          <w:szCs w:val="26"/>
          <w:lang w:val="es-ES" w:eastAsia="es-ES"/>
        </w:rPr>
        <w:t>Conforme las determinaciones del numeral 22, inciso c), de la Ley No. 7969,</w:t>
      </w:r>
      <w:r>
        <w:rPr>
          <w:sz w:val="26"/>
          <w:szCs w:val="26"/>
          <w:lang w:val="es-ES" w:eastAsia="es-ES"/>
        </w:rPr>
        <w:br/>
        <w:t>se Da por Agotada la Vía Administrativa, en cuanto a lo de particular resolución, toda ve</w:t>
      </w:r>
      <w:r>
        <w:rPr>
          <w:sz w:val="26"/>
          <w:szCs w:val="26"/>
          <w:lang w:val="es-ES" w:eastAsia="es-ES"/>
        </w:rPr>
        <w:t>z que contra este acto resolutorio no procede recurso alguno.</w:t>
      </w:r>
    </w:p>
    <w:p w:rsidR="0022452F" w:rsidRDefault="002D2F2B" w:rsidP="0022452F">
      <w:pPr>
        <w:kinsoku w:val="0"/>
        <w:overflowPunct w:val="0"/>
        <w:autoSpaceDE/>
        <w:autoSpaceDN/>
        <w:adjustRightInd/>
        <w:spacing w:line="690" w:lineRule="exact"/>
        <w:ind w:left="1296"/>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NOTIFÍQUESE.</w:t>
      </w:r>
      <w:r w:rsidR="0022452F">
        <w:rPr>
          <w:b/>
          <w:bCs/>
          <w:sz w:val="26"/>
          <w:szCs w:val="26"/>
          <w:lang w:val="es-ES" w:eastAsia="es-ES"/>
        </w:rPr>
        <w:t xml:space="preserve"> </w:t>
      </w:r>
      <w:bookmarkStart w:id="0" w:name="_GoBack"/>
      <w:bookmarkEnd w:id="0"/>
    </w:p>
    <w:p w:rsidR="00EF5641" w:rsidRDefault="00EF5641" w:rsidP="0022452F">
      <w:pPr>
        <w:kinsoku w:val="0"/>
        <w:overflowPunct w:val="0"/>
        <w:autoSpaceDE/>
        <w:autoSpaceDN/>
        <w:adjustRightInd/>
        <w:spacing w:line="690" w:lineRule="exact"/>
        <w:ind w:left="1296"/>
        <w:textAlignment w:val="baseline"/>
        <w:rPr>
          <w:b/>
          <w:bCs/>
          <w:sz w:val="26"/>
          <w:szCs w:val="26"/>
          <w:lang w:val="es-ES" w:eastAsia="es-ES"/>
        </w:rPr>
      </w:pPr>
    </w:p>
    <w:sectPr w:rsidR="00EF5641" w:rsidSect="00EF5641">
      <w:type w:val="continuous"/>
      <w:pgSz w:w="12240" w:h="15840"/>
      <w:pgMar w:top="1460" w:right="1662" w:bottom="6521"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F2B" w:rsidRDefault="002D2F2B" w:rsidP="0022452F">
      <w:r>
        <w:separator/>
      </w:r>
    </w:p>
  </w:endnote>
  <w:endnote w:type="continuationSeparator" w:id="0">
    <w:p w:rsidR="002D2F2B" w:rsidRDefault="002D2F2B" w:rsidP="0022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2F" w:rsidRDefault="0022452F">
    <w:pPr>
      <w:pStyle w:val="Piedepgina"/>
    </w:pPr>
  </w:p>
  <w:p w:rsidR="0022452F" w:rsidRDefault="002245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F2B" w:rsidRDefault="002D2F2B" w:rsidP="0022452F">
      <w:r>
        <w:separator/>
      </w:r>
    </w:p>
  </w:footnote>
  <w:footnote w:type="continuationSeparator" w:id="0">
    <w:p w:rsidR="002D2F2B" w:rsidRDefault="002D2F2B" w:rsidP="0022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E69D"/>
    <w:multiLevelType w:val="singleLevel"/>
    <w:tmpl w:val="F15A932E"/>
    <w:lvl w:ilvl="0">
      <w:start w:val="1"/>
      <w:numFmt w:val="upperRoman"/>
      <w:lvlText w:val="%1.-"/>
      <w:lvlJc w:val="left"/>
      <w:pPr>
        <w:tabs>
          <w:tab w:val="num" w:pos="2016"/>
        </w:tabs>
        <w:ind w:left="1296"/>
      </w:pPr>
      <w:rPr>
        <w:b/>
        <w:snapToGrid/>
        <w:spacing w:val="-2"/>
        <w:sz w:val="26"/>
        <w:szCs w:val="26"/>
      </w:rPr>
    </w:lvl>
  </w:abstractNum>
  <w:abstractNum w:abstractNumId="1" w15:restartNumberingAfterBreak="0">
    <w:nsid w:val="006DDFF2"/>
    <w:multiLevelType w:val="singleLevel"/>
    <w:tmpl w:val="21CE5350"/>
    <w:lvl w:ilvl="0">
      <w:start w:val="1"/>
      <w:numFmt w:val="decimal"/>
      <w:lvlText w:val="%1.-"/>
      <w:lvlJc w:val="left"/>
      <w:pPr>
        <w:tabs>
          <w:tab w:val="num" w:pos="720"/>
        </w:tabs>
      </w:pPr>
      <w:rPr>
        <w:b/>
        <w:snapToGrid/>
        <w:sz w:val="26"/>
        <w:szCs w:val="26"/>
      </w:rPr>
    </w:lvl>
  </w:abstractNum>
  <w:num w:numId="1">
    <w:abstractNumId w:val="1"/>
  </w:num>
  <w:num w:numId="2">
    <w:abstractNumId w:val="0"/>
  </w:num>
  <w:num w:numId="3">
    <w:abstractNumId w:val="0"/>
    <w:lvlOverride w:ilvl="0">
      <w:lvl w:ilvl="0">
        <w:numFmt w:val="upperRoman"/>
        <w:lvlText w:val="%1.-"/>
        <w:lvlJc w:val="left"/>
        <w:pPr>
          <w:tabs>
            <w:tab w:val="num" w:pos="2016"/>
          </w:tabs>
          <w:ind w:left="1296"/>
        </w:pPr>
        <w:rPr>
          <w:b/>
          <w:snapToGrid/>
          <w:sz w:val="26"/>
          <w:szCs w:val="26"/>
        </w:rPr>
      </w:lvl>
    </w:lvlOverride>
  </w:num>
  <w:num w:numId="4">
    <w:abstractNumId w:val="0"/>
    <w:lvlOverride w:ilvl="0">
      <w:lvl w:ilvl="0">
        <w:numFmt w:val="upperRoman"/>
        <w:lvlText w:val="%1.-"/>
        <w:lvlJc w:val="left"/>
        <w:pPr>
          <w:tabs>
            <w:tab w:val="num" w:pos="2016"/>
          </w:tabs>
          <w:ind w:left="1296"/>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2F"/>
    <w:rsid w:val="0022452F"/>
    <w:rsid w:val="002D2F2B"/>
    <w:rsid w:val="00EF564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1CBE6"/>
  <w14:defaultImageDpi w14:val="0"/>
  <w15:docId w15:val="{8E8916FA-A5C0-432C-BE4A-7640773A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452F"/>
    <w:pPr>
      <w:tabs>
        <w:tab w:val="center" w:pos="4419"/>
        <w:tab w:val="right" w:pos="8838"/>
      </w:tabs>
    </w:pPr>
  </w:style>
  <w:style w:type="character" w:customStyle="1" w:styleId="EncabezadoCar">
    <w:name w:val="Encabezado Car"/>
    <w:basedOn w:val="Fuentedeprrafopredeter"/>
    <w:link w:val="Encabezado"/>
    <w:uiPriority w:val="99"/>
    <w:rsid w:val="0022452F"/>
    <w:rPr>
      <w:rFonts w:ascii="Times New Roman" w:hAnsi="Times New Roman" w:cs="Times New Roman"/>
      <w:sz w:val="20"/>
      <w:szCs w:val="20"/>
      <w:lang w:val="en-US"/>
    </w:rPr>
  </w:style>
  <w:style w:type="paragraph" w:styleId="Piedepgina">
    <w:name w:val="footer"/>
    <w:basedOn w:val="Normal"/>
    <w:link w:val="PiedepginaCar"/>
    <w:uiPriority w:val="99"/>
    <w:unhideWhenUsed/>
    <w:rsid w:val="0022452F"/>
    <w:pPr>
      <w:tabs>
        <w:tab w:val="center" w:pos="4419"/>
        <w:tab w:val="right" w:pos="8838"/>
      </w:tabs>
    </w:pPr>
  </w:style>
  <w:style w:type="character" w:customStyle="1" w:styleId="PiedepginaCar">
    <w:name w:val="Pie de página Car"/>
    <w:basedOn w:val="Fuentedeprrafopredeter"/>
    <w:link w:val="Piedepgina"/>
    <w:uiPriority w:val="99"/>
    <w:rsid w:val="0022452F"/>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1121</Words>
  <Characters>6171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Bernal Rodríguez Porras</cp:lastModifiedBy>
  <cp:revision>3</cp:revision>
  <dcterms:created xsi:type="dcterms:W3CDTF">2016-11-21T16:50:00Z</dcterms:created>
  <dcterms:modified xsi:type="dcterms:W3CDTF">2016-11-21T16:52:00Z</dcterms:modified>
</cp:coreProperties>
</file>